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CE9C" w14:textId="010AE486" w:rsidR="00343A4C" w:rsidRPr="00E540C4" w:rsidRDefault="00343A4C" w:rsidP="00343A4C">
      <w:pPr>
        <w:tabs>
          <w:tab w:val="left" w:pos="430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40C4">
        <w:rPr>
          <w:rFonts w:asciiTheme="minorHAnsi" w:hAnsiTheme="minorHAnsi" w:cstheme="minorHAnsi"/>
          <w:b/>
          <w:sz w:val="26"/>
          <w:szCs w:val="26"/>
        </w:rPr>
        <w:t>CONTRATO N</w:t>
      </w:r>
      <w:r>
        <w:rPr>
          <w:rFonts w:asciiTheme="minorHAnsi" w:hAnsiTheme="minorHAnsi" w:cstheme="minorHAnsi"/>
          <w:b/>
          <w:sz w:val="26"/>
          <w:szCs w:val="26"/>
        </w:rPr>
        <w:t>º</w:t>
      </w:r>
      <w:r w:rsidRPr="00E540C4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07</w:t>
      </w:r>
      <w:r w:rsidRPr="00E540C4">
        <w:rPr>
          <w:rFonts w:asciiTheme="minorHAnsi" w:hAnsiTheme="minorHAnsi" w:cstheme="minorHAnsi"/>
          <w:b/>
          <w:sz w:val="26"/>
          <w:szCs w:val="26"/>
        </w:rPr>
        <w:t>/202</w:t>
      </w:r>
      <w:r w:rsidR="00F63CF7">
        <w:rPr>
          <w:rFonts w:asciiTheme="minorHAnsi" w:hAnsiTheme="minorHAnsi" w:cstheme="minorHAnsi"/>
          <w:b/>
          <w:sz w:val="26"/>
          <w:szCs w:val="26"/>
        </w:rPr>
        <w:t>3</w:t>
      </w:r>
      <w:r>
        <w:rPr>
          <w:rFonts w:asciiTheme="minorHAnsi" w:hAnsiTheme="minorHAnsi" w:cstheme="minorHAnsi"/>
          <w:b/>
          <w:sz w:val="26"/>
          <w:szCs w:val="26"/>
        </w:rPr>
        <w:t xml:space="preserve"> – Fornecimento parcelado de combustível para os veículos oficiais e geradores da Câmara Municipal de Piracicaba</w:t>
      </w:r>
      <w:r w:rsidRPr="00DA3F64">
        <w:rPr>
          <w:rFonts w:asciiTheme="minorHAnsi" w:hAnsiTheme="minorHAnsi" w:cstheme="minorHAnsi"/>
          <w:b/>
          <w:sz w:val="26"/>
          <w:szCs w:val="26"/>
        </w:rPr>
        <w:t>.</w:t>
      </w:r>
    </w:p>
    <w:p w14:paraId="67E7E7BF" w14:textId="77777777" w:rsidR="00343A4C" w:rsidRPr="00E540C4" w:rsidRDefault="00343A4C" w:rsidP="00343A4C">
      <w:pPr>
        <w:tabs>
          <w:tab w:val="left" w:pos="2582"/>
          <w:tab w:val="left" w:pos="4304"/>
          <w:tab w:val="left" w:pos="4511"/>
        </w:tabs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6B2899D" w14:textId="77777777" w:rsidR="00343A4C" w:rsidRPr="00E540C4" w:rsidRDefault="00343A4C" w:rsidP="00343A4C">
      <w:pPr>
        <w:tabs>
          <w:tab w:val="left" w:pos="2582"/>
          <w:tab w:val="left" w:pos="4304"/>
          <w:tab w:val="left" w:pos="4511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Pregão Presencial</w:t>
      </w:r>
      <w:r w:rsidRPr="00E540C4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Nº 36/2022</w:t>
      </w:r>
    </w:p>
    <w:p w14:paraId="4A563635" w14:textId="77777777" w:rsidR="00343A4C" w:rsidRPr="00E540C4" w:rsidRDefault="00343A4C" w:rsidP="00343A4C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540C4">
        <w:rPr>
          <w:rFonts w:asciiTheme="minorHAnsi" w:hAnsiTheme="minorHAnsi" w:cstheme="minorHAnsi"/>
          <w:b/>
          <w:sz w:val="26"/>
          <w:szCs w:val="26"/>
        </w:rPr>
        <w:t xml:space="preserve">Processo </w:t>
      </w:r>
      <w:r>
        <w:rPr>
          <w:rFonts w:asciiTheme="minorHAnsi" w:hAnsiTheme="minorHAnsi" w:cstheme="minorHAnsi"/>
          <w:b/>
          <w:sz w:val="26"/>
          <w:szCs w:val="26"/>
        </w:rPr>
        <w:t>Nº</w:t>
      </w:r>
      <w:r w:rsidRPr="00E540C4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711/2022</w:t>
      </w:r>
    </w:p>
    <w:p w14:paraId="686A77DA" w14:textId="77777777" w:rsidR="00343A4C" w:rsidRPr="00E540C4" w:rsidRDefault="00343A4C" w:rsidP="00343A4C">
      <w:pPr>
        <w:tabs>
          <w:tab w:val="left" w:pos="2582"/>
          <w:tab w:val="left" w:pos="4304"/>
          <w:tab w:val="left" w:pos="4511"/>
          <w:tab w:val="left" w:pos="5444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784D5EA" w14:textId="207E06E1" w:rsidR="00343A4C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  <w:r w:rsidRPr="008F3AF8">
        <w:rPr>
          <w:rFonts w:asciiTheme="minorHAnsi" w:hAnsiTheme="minorHAnsi" w:cstheme="minorHAnsi"/>
          <w:b/>
          <w:bCs/>
          <w:sz w:val="24"/>
          <w:szCs w:val="24"/>
        </w:rPr>
        <w:t>CONTRATANTE:</w:t>
      </w:r>
      <w:r w:rsidRPr="00CB12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0E656F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1E0F452E" w14:textId="77777777" w:rsidR="00343A4C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DDC103" w14:textId="34AF55DC" w:rsidR="00343A4C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  <w:r w:rsidRPr="008F3AF8">
        <w:rPr>
          <w:rFonts w:asciiTheme="minorHAnsi" w:hAnsiTheme="minorHAnsi" w:cstheme="minorHAnsi"/>
          <w:b/>
          <w:bCs/>
          <w:sz w:val="24"/>
          <w:szCs w:val="24"/>
        </w:rPr>
        <w:t>CONTRATADA:</w:t>
      </w:r>
      <w:r w:rsidRPr="00CB121B">
        <w:rPr>
          <w:rFonts w:asciiTheme="minorHAnsi" w:hAnsiTheme="minorHAnsi" w:cstheme="minorHAnsi"/>
          <w:sz w:val="24"/>
          <w:szCs w:val="24"/>
        </w:rPr>
        <w:t xml:space="preserve"> </w:t>
      </w:r>
      <w:r w:rsidRPr="00343A4C">
        <w:rPr>
          <w:rFonts w:asciiTheme="minorHAnsi" w:hAnsiTheme="minorHAnsi" w:cstheme="minorHAnsi"/>
          <w:sz w:val="24"/>
          <w:szCs w:val="24"/>
        </w:rPr>
        <w:t>GT COMBUSTÍVEIS E SERVIÇOS LTDA, com sede à Avenida Piracicamirim, n.º 2511, na cidade de Piracicaba, inscrita no CNPJ sob n.º 01.588.849/0001-90, por intermédio de seu responsável legal, Sr Augusto César Brocchi Mafia, inscrito(a) no CPF n.º 079.619.908-60 e portador(a) do RG n.º 15.542.103</w:t>
      </w:r>
    </w:p>
    <w:p w14:paraId="38427EFC" w14:textId="77777777" w:rsidR="00343A4C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0E5CCA" w14:textId="77777777" w:rsidR="00343A4C" w:rsidRPr="002E45BF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45BF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440AAA04" w14:textId="77777777" w:rsidR="00343A4C" w:rsidRPr="002E45BF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Constituí o objeto do presente instrumento o “Fornecimento parcelado de combustível para os veículos oficiais e geradores da Câmara Municipal de Piracicaba.”, conforme tabela abaixo: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665"/>
        <w:gridCol w:w="1542"/>
        <w:gridCol w:w="3839"/>
      </w:tblGrid>
      <w:tr w:rsidR="00343A4C" w:rsidRPr="004D2FEC" w14:paraId="6F481F52" w14:textId="77777777" w:rsidTr="00152B29">
        <w:tc>
          <w:tcPr>
            <w:tcW w:w="1452" w:type="dxa"/>
            <w:shd w:val="clear" w:color="auto" w:fill="E0E0E0"/>
          </w:tcPr>
          <w:p w14:paraId="68294639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672" w:type="dxa"/>
            <w:shd w:val="clear" w:color="auto" w:fill="E0E0E0"/>
          </w:tcPr>
          <w:p w14:paraId="1277F2B2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1549" w:type="dxa"/>
            <w:shd w:val="clear" w:color="auto" w:fill="E0E0E0"/>
          </w:tcPr>
          <w:p w14:paraId="1EA63F0E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b/>
                <w:sz w:val="22"/>
                <w:szCs w:val="22"/>
              </w:rPr>
              <w:t>Unid.</w:t>
            </w:r>
          </w:p>
        </w:tc>
        <w:tc>
          <w:tcPr>
            <w:tcW w:w="4111" w:type="dxa"/>
            <w:shd w:val="clear" w:color="auto" w:fill="E0E0E0"/>
          </w:tcPr>
          <w:p w14:paraId="6ACDABE3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</w:tr>
      <w:tr w:rsidR="00343A4C" w:rsidRPr="004D2FEC" w14:paraId="29528D63" w14:textId="77777777" w:rsidTr="00152B29">
        <w:tc>
          <w:tcPr>
            <w:tcW w:w="1452" w:type="dxa"/>
          </w:tcPr>
          <w:p w14:paraId="3CE6705F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14:paraId="6F71AF6C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</w:p>
        </w:tc>
        <w:tc>
          <w:tcPr>
            <w:tcW w:w="1549" w:type="dxa"/>
          </w:tcPr>
          <w:p w14:paraId="7763A3F0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Lts</w:t>
            </w:r>
          </w:p>
        </w:tc>
        <w:tc>
          <w:tcPr>
            <w:tcW w:w="4111" w:type="dxa"/>
          </w:tcPr>
          <w:p w14:paraId="449528FF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GASOLINA COMUM</w:t>
            </w:r>
          </w:p>
        </w:tc>
      </w:tr>
      <w:tr w:rsidR="00343A4C" w:rsidRPr="004D2FEC" w14:paraId="089A07CD" w14:textId="77777777" w:rsidTr="00152B29">
        <w:tc>
          <w:tcPr>
            <w:tcW w:w="1452" w:type="dxa"/>
          </w:tcPr>
          <w:p w14:paraId="5F06E521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14:paraId="26911ED9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49" w:type="dxa"/>
          </w:tcPr>
          <w:p w14:paraId="285927FA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 xml:space="preserve">Lts </w:t>
            </w:r>
          </w:p>
        </w:tc>
        <w:tc>
          <w:tcPr>
            <w:tcW w:w="4111" w:type="dxa"/>
          </w:tcPr>
          <w:p w14:paraId="7F5F5DAF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ETANOL</w:t>
            </w:r>
          </w:p>
        </w:tc>
      </w:tr>
      <w:tr w:rsidR="00343A4C" w:rsidRPr="004D2FEC" w14:paraId="5841DCB4" w14:textId="77777777" w:rsidTr="00152B29">
        <w:tc>
          <w:tcPr>
            <w:tcW w:w="1452" w:type="dxa"/>
          </w:tcPr>
          <w:p w14:paraId="1829F574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2" w:type="dxa"/>
          </w:tcPr>
          <w:p w14:paraId="1CBA1C8A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549" w:type="dxa"/>
          </w:tcPr>
          <w:p w14:paraId="2AE592DB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 xml:space="preserve">Lts </w:t>
            </w:r>
          </w:p>
        </w:tc>
        <w:tc>
          <w:tcPr>
            <w:tcW w:w="4111" w:type="dxa"/>
          </w:tcPr>
          <w:p w14:paraId="443FA24A" w14:textId="77777777" w:rsidR="00343A4C" w:rsidRPr="004D2FEC" w:rsidRDefault="00343A4C" w:rsidP="00152B29">
            <w:pPr>
              <w:spacing w:before="240"/>
              <w:ind w:right="7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2FEC">
              <w:rPr>
                <w:rFonts w:asciiTheme="minorHAnsi" w:hAnsiTheme="minorHAnsi" w:cstheme="minorHAnsi"/>
                <w:sz w:val="22"/>
                <w:szCs w:val="22"/>
              </w:rPr>
              <w:t>DIESEL S 500 comum</w:t>
            </w:r>
          </w:p>
        </w:tc>
      </w:tr>
    </w:tbl>
    <w:p w14:paraId="71BCCDD7" w14:textId="77777777" w:rsidR="00343A4C" w:rsidRPr="00EC2602" w:rsidRDefault="00343A4C" w:rsidP="00343A4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733192E2" w14:textId="77777777" w:rsidR="00343A4C" w:rsidRPr="002E45BF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45BF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4FDCE9F4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eastAsiaTheme="minorHAnsi" w:hAnsiTheme="minorHAnsi" w:cstheme="minorHAnsi"/>
          <w:sz w:val="24"/>
          <w:szCs w:val="24"/>
          <w:lang w:eastAsia="en-US"/>
        </w:rPr>
        <w:t>As despesas decorrentes da contratação, objeto desta licitação, correrão por conta da dotação orçamentária n.º 01.031.0001.2.373 3.3.90.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30 – Outros materiais de consumo</w:t>
      </w:r>
      <w:r w:rsidRPr="004B470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constante para o exercício de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2023</w:t>
      </w:r>
      <w:r w:rsidRPr="004B470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4B4701">
        <w:rPr>
          <w:rFonts w:asciiTheme="minorHAnsi" w:eastAsiaTheme="minorHAnsi" w:hAnsiTheme="minorHAnsi" w:cstheme="minorHAnsi"/>
          <w:sz w:val="24"/>
          <w:szCs w:val="24"/>
          <w:lang w:eastAsia="en-US"/>
        </w:rPr>
        <w:t>seguintes</w:t>
      </w:r>
    </w:p>
    <w:p w14:paraId="6908073C" w14:textId="57AA5136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contratante pagará a contratada o valor estimado de R$ </w:t>
      </w:r>
      <w:r w:rsidR="003C7C11">
        <w:rPr>
          <w:rFonts w:asciiTheme="minorHAnsi" w:hAnsiTheme="minorHAnsi" w:cstheme="minorHAnsi"/>
          <w:sz w:val="24"/>
          <w:szCs w:val="24"/>
        </w:rPr>
        <w:t>85.230,00 (Oitenta e cinco mil, duzentos e trinta reais)</w:t>
      </w:r>
    </w:p>
    <w:p w14:paraId="740A8194" w14:textId="37E864E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taxa de desconto a ser aplicada sobre o valor de cada item será de </w:t>
      </w:r>
      <w:r w:rsidR="003C7C11">
        <w:rPr>
          <w:rFonts w:asciiTheme="minorHAnsi" w:hAnsiTheme="minorHAnsi" w:cstheme="minorHAnsi"/>
          <w:sz w:val="24"/>
          <w:szCs w:val="24"/>
        </w:rPr>
        <w:t>0,7</w:t>
      </w:r>
      <w:r>
        <w:rPr>
          <w:rFonts w:asciiTheme="minorHAnsi" w:hAnsiTheme="minorHAnsi" w:cstheme="minorHAnsi"/>
          <w:sz w:val="24"/>
          <w:szCs w:val="24"/>
        </w:rPr>
        <w:t>%</w:t>
      </w:r>
    </w:p>
    <w:p w14:paraId="521A0379" w14:textId="77777777" w:rsidR="00343A4C" w:rsidRPr="002E45BF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45BF">
        <w:rPr>
          <w:rFonts w:asciiTheme="minorHAnsi" w:hAnsiTheme="minorHAnsi" w:cstheme="minorHAnsi"/>
          <w:b/>
          <w:bCs/>
          <w:sz w:val="24"/>
          <w:szCs w:val="24"/>
        </w:rPr>
        <w:t>Cláusula Terceira – Suporte Legal</w:t>
      </w:r>
    </w:p>
    <w:p w14:paraId="4B042AC6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presente contrato será regido pelas seguintes leis:</w:t>
      </w:r>
    </w:p>
    <w:p w14:paraId="79E9C465" w14:textId="77777777" w:rsidR="00343A4C" w:rsidRDefault="00343A4C" w:rsidP="00343A4C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B2980">
        <w:rPr>
          <w:rFonts w:asciiTheme="minorHAnsi" w:hAnsiTheme="minorHAnsi" w:cstheme="minorHAnsi"/>
          <w:sz w:val="24"/>
          <w:szCs w:val="24"/>
        </w:rPr>
        <w:lastRenderedPageBreak/>
        <w:t>Lei Orgânica do Município de Piracicaba;</w:t>
      </w:r>
    </w:p>
    <w:p w14:paraId="18204810" w14:textId="77777777" w:rsidR="00343A4C" w:rsidRDefault="00343A4C" w:rsidP="00343A4C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B2980">
        <w:rPr>
          <w:rFonts w:asciiTheme="minorHAnsi" w:hAnsiTheme="minorHAnsi" w:cstheme="minorHAnsi"/>
          <w:sz w:val="24"/>
          <w:szCs w:val="24"/>
        </w:rPr>
        <w:t>Lei Federal nº 8.666/93</w:t>
      </w:r>
    </w:p>
    <w:p w14:paraId="29793A8C" w14:textId="77777777" w:rsidR="00343A4C" w:rsidRDefault="00343A4C" w:rsidP="00343A4C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Lei Complementar 123/06</w:t>
      </w:r>
    </w:p>
    <w:p w14:paraId="2AC7D132" w14:textId="77777777" w:rsidR="00343A4C" w:rsidRDefault="00343A4C" w:rsidP="00343A4C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Lei Federal 10.520/02</w:t>
      </w:r>
    </w:p>
    <w:p w14:paraId="4EB137D1" w14:textId="77777777" w:rsidR="00343A4C" w:rsidRPr="002E45BF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45BF">
        <w:rPr>
          <w:rFonts w:asciiTheme="minorHAnsi" w:hAnsiTheme="minorHAnsi" w:cstheme="minorHAnsi"/>
          <w:b/>
          <w:bCs/>
          <w:sz w:val="24"/>
          <w:szCs w:val="24"/>
        </w:rPr>
        <w:t>Cláusula Quarta – Pagamentos</w:t>
      </w:r>
    </w:p>
    <w:p w14:paraId="7FB71FCB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No primeiro dia útil do mês subsequente a licitante vencedora apresentará,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no setor responsável, o Documento Fiscal referente aos serviços realizados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mês.</w:t>
      </w:r>
    </w:p>
    <w:p w14:paraId="2F4BAAE7" w14:textId="77777777" w:rsidR="00343A4C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E83903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 xml:space="preserve">Os pagamentos serão efetuados mensalmente, em </w:t>
      </w:r>
      <w:r>
        <w:rPr>
          <w:rFonts w:asciiTheme="minorHAnsi" w:hAnsiTheme="minorHAnsi" w:cstheme="minorHAnsi"/>
          <w:sz w:val="24"/>
          <w:szCs w:val="24"/>
        </w:rPr>
        <w:t xml:space="preserve">até </w:t>
      </w:r>
      <w:r w:rsidRPr="008D0EA2">
        <w:rPr>
          <w:rFonts w:asciiTheme="minorHAnsi" w:hAnsiTheme="minorHAnsi" w:cstheme="minorHAnsi"/>
          <w:sz w:val="24"/>
          <w:szCs w:val="24"/>
        </w:rPr>
        <w:t>15 (quinze) dias, após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 apresentação pela empresa contratada, da Nota Fiscal e/ou Nota Fiscal Fatura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 Prestações de Serviços e os documentos exigidos em Contrato, conforme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minuta em anexo.</w:t>
      </w:r>
    </w:p>
    <w:p w14:paraId="5BDFDA71" w14:textId="77777777" w:rsidR="00343A4C" w:rsidRPr="008D0EA2" w:rsidRDefault="00343A4C" w:rsidP="00343A4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35CBFD4A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O pagamento será creditado em favor da licitante vencedora, por meio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ordem bancária, devendo para isto, ficar explicitado o nome do Banco, agência,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localidade e número da conta corrente em que deverá ser efetivado o crédito.</w:t>
      </w:r>
    </w:p>
    <w:p w14:paraId="6DC0CA5C" w14:textId="77777777" w:rsidR="00343A4C" w:rsidRPr="008D0EA2" w:rsidRDefault="00343A4C" w:rsidP="00343A4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18201A65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próprio;</w:t>
      </w:r>
    </w:p>
    <w:p w14:paraId="22A1489E" w14:textId="77777777" w:rsidR="00343A4C" w:rsidRPr="002B461F" w:rsidRDefault="00343A4C" w:rsidP="00343A4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206BAA85" w14:textId="77777777" w:rsidR="00343A4C" w:rsidRPr="002B461F" w:rsidRDefault="00343A4C" w:rsidP="00343A4C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 liberação do pagamento estará condicionada a este procedimento, na situação de não apresentação, ou inadimplência, o caso será submetido à procuradoria legislativa para que sejam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aplicadas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os sansões cabíveis.</w:t>
      </w:r>
    </w:p>
    <w:p w14:paraId="5D7970FA" w14:textId="77777777" w:rsidR="00343A4C" w:rsidRPr="008D0EA2" w:rsidRDefault="00343A4C" w:rsidP="00343A4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16F01DA9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ou crédito existente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 em favor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licitante vencedora. Caso a multa seja superior ao crédito eventualmente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existente, a diferença será cobrada administrativamente, ou judicialmente, 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necessário;</w:t>
      </w:r>
    </w:p>
    <w:p w14:paraId="14AE9305" w14:textId="77777777" w:rsidR="00343A4C" w:rsidRPr="008D0EA2" w:rsidRDefault="00343A4C" w:rsidP="00343A4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084AEA41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Nos casos de eventuais atrasos de pagamento, desde que a licitante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vencedora não tenha concorrido de alguma forma para tanto, fica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convencionado que a taxa de atualização </w:t>
      </w:r>
      <w:r>
        <w:rPr>
          <w:rFonts w:asciiTheme="minorHAnsi" w:hAnsiTheme="minorHAnsi" w:cstheme="minorHAnsi"/>
          <w:sz w:val="24"/>
          <w:szCs w:val="24"/>
        </w:rPr>
        <w:t>financeira devida pela Câmara 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efetivo adimplemento do fornecimento, será calculada com base no INPC/IBGE,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conforme legislação pertinente.</w:t>
      </w:r>
    </w:p>
    <w:p w14:paraId="3D09855F" w14:textId="77777777" w:rsidR="00343A4C" w:rsidRPr="008D0EA2" w:rsidRDefault="00343A4C" w:rsidP="00343A4C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314E6B79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A licitante vencedora não poderá suspender o cumprimento de suas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obrigações e deverá tolerar os possíveis atrasos de pagamentos, nos termos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previstos no artigo 78, inciso XV, da Lei Federal n.º 8.666/93.</w:t>
      </w:r>
    </w:p>
    <w:p w14:paraId="287DD242" w14:textId="77777777" w:rsidR="00343A4C" w:rsidRPr="008D5358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F7E485" w14:textId="77777777" w:rsidR="00343A4C" w:rsidRPr="002E45BF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45BF">
        <w:rPr>
          <w:rFonts w:asciiTheme="minorHAnsi" w:hAnsiTheme="minorHAnsi" w:cstheme="minorHAnsi"/>
          <w:b/>
          <w:bCs/>
          <w:sz w:val="24"/>
          <w:szCs w:val="24"/>
        </w:rPr>
        <w:lastRenderedPageBreak/>
        <w:t>Cláusula Quinta – Administração e prazo de vigência</w:t>
      </w:r>
    </w:p>
    <w:p w14:paraId="2A06CB83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contrato, através de gestor a ser indicado por esse departamento e nomeado pelo Presidente</w:t>
      </w:r>
    </w:p>
    <w:p w14:paraId="61BA2A8B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presente instrumento terá vigência de 12 meses contados a partir da data de assinatura.</w:t>
      </w:r>
    </w:p>
    <w:p w14:paraId="3DFEFB0D" w14:textId="77777777" w:rsidR="00343A4C" w:rsidRPr="00DE6459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6459">
        <w:rPr>
          <w:rFonts w:asciiTheme="minorHAnsi" w:hAnsiTheme="minorHAnsi" w:cstheme="minorHAnsi"/>
          <w:b/>
          <w:bCs/>
          <w:sz w:val="24"/>
          <w:szCs w:val="24"/>
        </w:rPr>
        <w:t>Cláusula Sexta – Rescisão</w:t>
      </w:r>
    </w:p>
    <w:p w14:paraId="79F1F26B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E6459">
        <w:rPr>
          <w:rFonts w:asciiTheme="minorHAnsi" w:hAnsiTheme="minorHAnsi" w:cstheme="minorHAnsi"/>
          <w:sz w:val="24"/>
          <w:szCs w:val="24"/>
        </w:rPr>
        <w:t>Independentemente de interpelação judicial, o contrato será rescindido nas hipóteses previstas na Lei Federal n.º 8.666/93 e suas alterações.</w:t>
      </w:r>
    </w:p>
    <w:p w14:paraId="51EDE4C3" w14:textId="77777777" w:rsidR="00343A4C" w:rsidRPr="00DE6459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6459">
        <w:rPr>
          <w:rFonts w:asciiTheme="minorHAnsi" w:hAnsiTheme="minorHAnsi" w:cstheme="minorHAnsi"/>
          <w:b/>
          <w:bCs/>
          <w:sz w:val="24"/>
          <w:szCs w:val="24"/>
        </w:rPr>
        <w:t>Cláusula Sétima – Recebimento</w:t>
      </w:r>
    </w:p>
    <w:p w14:paraId="2E6DEA47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E6459">
        <w:rPr>
          <w:rFonts w:asciiTheme="minorHAnsi" w:hAnsiTheme="minorHAnsi" w:cstheme="minorHAnsi"/>
          <w:sz w:val="24"/>
          <w:szCs w:val="24"/>
        </w:rPr>
        <w:t>O objeto deste contrato será recebido por servidor a ser designado para o ato do recebimento, da seguinte forma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9C16CAD" w14:textId="77777777" w:rsidR="00343A4C" w:rsidRDefault="00343A4C" w:rsidP="00343A4C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E6459">
        <w:rPr>
          <w:rFonts w:asciiTheme="minorHAnsi" w:hAnsiTheme="minorHAnsi" w:cstheme="minorHAnsi"/>
          <w:sz w:val="24"/>
          <w:szCs w:val="24"/>
        </w:rPr>
        <w:t>Provisoriamente, para efeito de posterior verificação da conformidade do objeto com as especificações, no prazo de até 05 (cinco) dias, a contar da entrega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C72FC3F" w14:textId="77777777" w:rsidR="00343A4C" w:rsidRDefault="00343A4C" w:rsidP="00343A4C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E6459">
        <w:rPr>
          <w:rFonts w:asciiTheme="minorHAnsi" w:hAnsiTheme="minorHAnsi" w:cstheme="minorHAnsi"/>
          <w:sz w:val="24"/>
          <w:szCs w:val="24"/>
        </w:rPr>
        <w:t>Definitivamente, após a verificação da qualidade do objeto e consequente aceitação, no prazo de até 15 (quinze) dias, a contar do recebimento provisório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243B6BC" w14:textId="77777777" w:rsidR="00343A4C" w:rsidRDefault="00343A4C" w:rsidP="00343A4C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E6459">
        <w:rPr>
          <w:rFonts w:asciiTheme="minorHAnsi" w:hAnsiTheme="minorHAnsi" w:cstheme="minorHAnsi"/>
          <w:sz w:val="24"/>
          <w:szCs w:val="24"/>
        </w:rPr>
        <w:t xml:space="preserve">O recebimento de que trata este item far-se-á mediante </w:t>
      </w:r>
      <w:r>
        <w:rPr>
          <w:rFonts w:asciiTheme="minorHAnsi" w:hAnsiTheme="minorHAnsi" w:cstheme="minorHAnsi"/>
          <w:sz w:val="24"/>
          <w:szCs w:val="24"/>
        </w:rPr>
        <w:t>recibo em documento fiscal.</w:t>
      </w:r>
    </w:p>
    <w:p w14:paraId="7AC60676" w14:textId="77777777" w:rsidR="00343A4C" w:rsidRPr="00B91456" w:rsidRDefault="00343A4C" w:rsidP="00343A4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456">
        <w:rPr>
          <w:rFonts w:asciiTheme="minorHAnsi" w:hAnsiTheme="minorHAnsi" w:cstheme="minorHAnsi"/>
          <w:b/>
          <w:bCs/>
          <w:sz w:val="24"/>
          <w:szCs w:val="24"/>
        </w:rPr>
        <w:t>Cláusula Oitava – Sanções Administrativas</w:t>
      </w:r>
    </w:p>
    <w:p w14:paraId="19F2D79B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sz w:val="24"/>
          <w:szCs w:val="24"/>
        </w:rPr>
        <w:t>Pela inexecução total ou parcial da prestação de serviço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defesa, aplicar à Vencedora as seguintes sanções:</w:t>
      </w:r>
    </w:p>
    <w:p w14:paraId="14460DBC" w14:textId="77777777" w:rsidR="00343A4C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899028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5E6C2479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5C01CE8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sobre o valor do contrato,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6621E026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CA0F2FD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05969DF1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E35EBB5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(dois) anos;</w:t>
      </w:r>
    </w:p>
    <w:p w14:paraId="75A071B1" w14:textId="77777777" w:rsidR="00343A4C" w:rsidRDefault="00343A4C" w:rsidP="00343A4C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73685B8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14.1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úteis;</w:t>
      </w:r>
    </w:p>
    <w:p w14:paraId="71B4A567" w14:textId="77777777" w:rsidR="00343A4C" w:rsidRDefault="00343A4C" w:rsidP="00343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3A5E26" w14:textId="77777777" w:rsidR="00343A4C" w:rsidRDefault="00343A4C" w:rsidP="00343A4C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6C3AA9D9" w14:textId="77777777" w:rsidR="00343A4C" w:rsidRPr="00B91456" w:rsidRDefault="00343A4C" w:rsidP="00343A4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192E611" w14:textId="77777777" w:rsidR="00343A4C" w:rsidRPr="00B91456" w:rsidRDefault="00343A4C" w:rsidP="00343A4C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91456">
        <w:rPr>
          <w:rFonts w:asciiTheme="minorHAnsi" w:hAnsiTheme="minorHAnsi" w:cstheme="minorHAnsi"/>
          <w:b/>
          <w:bCs/>
          <w:sz w:val="24"/>
          <w:szCs w:val="24"/>
        </w:rPr>
        <w:t>Cláusula Nona – Disposições Gerais</w:t>
      </w:r>
    </w:p>
    <w:p w14:paraId="1B90D3F3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A CONTRATADA obriga-se a execução integral do objeto deste contrato, pelo preço e nas condições oferecidas em sua proposta, não lhe cabendo o direito a qualquer ressarcimento por despesas decorrentes de custos ou serviços não previstos na mesma, quer seja por erro ou omissão, independentemente dos motivos que originaram os mesmos</w:t>
      </w:r>
    </w:p>
    <w:p w14:paraId="1E1FC67B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O pessoal da CONTRATADA por ela designado para trabalhar na execução do contrato, não terão qualquer vínculo empregatício com a CONTRATANTE</w:t>
      </w:r>
    </w:p>
    <w:p w14:paraId="440E0ED0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A CONTRATADA é responsável pelos encargos trabalhistas, previdenciários, fiscais e comerciais resultantes da execução do contrato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A5B08E4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Correrão por conta da CONTRATADA todos os tributos e/ou preços públicos que sejam porventura devidos, em decorrência da execução do contrato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1711009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A CONTRATADA é responsável pelos danos causados diretamente à Administração Pública e/ou a terceiros, decorrentes de sua culpa ou dolo na execução do contrato, quer seja por atos próprios, de seus empregados ou prepostos, não excluindo ou reduzindo essa responsabilidade a fiscalização ou o acompanhamento pela CONTRATANTE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980F0C1" w14:textId="77777777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A CONTRATADA assume inteira responsabilidade pela perfeita entrega dos combustíveis contratados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2A0DA87" w14:textId="36828BBA" w:rsidR="00343A4C" w:rsidRDefault="00343A4C" w:rsidP="00343A4C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A CONTRATADA se obriga a manter, durante toda a execução do contrato, em compatibilidade com as obrigações por ela assumidas, todas as condições de habilitação e qualificação exigidas na licitação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9372F91" w14:textId="29A6528B" w:rsidR="000A5701" w:rsidRDefault="000A5701" w:rsidP="000A5701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Cláusula Décima – Vinculação ao Processo Licitatório</w:t>
      </w:r>
    </w:p>
    <w:p w14:paraId="6CB971BD" w14:textId="6CC746D5" w:rsidR="000A5701" w:rsidRDefault="000A5701" w:rsidP="000A5701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Fica vinculado ao Presente Instrumento o Processo Administrativo Licitatório Nº 711/2022 – Pregão Presencial Nº36/2022</w:t>
      </w:r>
    </w:p>
    <w:p w14:paraId="7FEC52A4" w14:textId="77777777" w:rsidR="00343A4C" w:rsidRPr="00B91456" w:rsidRDefault="00343A4C" w:rsidP="00343A4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282B6979" w14:textId="77777777" w:rsidR="00343A4C" w:rsidRDefault="00343A4C" w:rsidP="00343A4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B91456">
        <w:rPr>
          <w:rFonts w:asciiTheme="minorHAnsi" w:hAnsiTheme="minorHAnsi" w:cstheme="minorHAnsi"/>
          <w:sz w:val="24"/>
          <w:szCs w:val="24"/>
        </w:rPr>
        <w:t>Para todas as questões suscitadas na execução do contrato, que não forem resolvidas administrativamente, fica eleito o foro da Comarca de Piracicaba, com renúncia expressa de qualquer outro, por mais privilegiado que seja.</w:t>
      </w:r>
    </w:p>
    <w:p w14:paraId="2479FF3B" w14:textId="743B452D" w:rsidR="00343A4C" w:rsidRDefault="00343A4C" w:rsidP="00343A4C">
      <w:pPr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Piracicaba, 2 de janeiro de 2023</w:t>
      </w:r>
    </w:p>
    <w:p w14:paraId="3FD5E7E6" w14:textId="77777777" w:rsidR="00343A4C" w:rsidRDefault="00343A4C" w:rsidP="00343A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413DB7" w14:textId="31E52C01" w:rsidR="00343A4C" w:rsidRDefault="00343A4C" w:rsidP="00343A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3A4C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32CAFAFC" w14:textId="59BCC985" w:rsidR="00343A4C" w:rsidRDefault="000E656F" w:rsidP="00343A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20711796" w14:textId="783F1833" w:rsidR="00343A4C" w:rsidRPr="00343A4C" w:rsidRDefault="00343A4C" w:rsidP="00343A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1CE99A08" w14:textId="77777777" w:rsidR="00343A4C" w:rsidRDefault="00343A4C" w:rsidP="00343A4C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2F0B6557" w14:textId="77777777" w:rsidR="00343A4C" w:rsidRPr="00466667" w:rsidRDefault="00343A4C" w:rsidP="00343A4C">
      <w:pPr>
        <w:jc w:val="center"/>
        <w:rPr>
          <w:rFonts w:ascii="Calibri" w:hAnsi="Calibri" w:cs="Calibri"/>
          <w:b/>
          <w:sz w:val="24"/>
        </w:rPr>
      </w:pPr>
      <w:r w:rsidRPr="00466667">
        <w:rPr>
          <w:rFonts w:ascii="Calibri" w:hAnsi="Calibri" w:cs="Calibri"/>
          <w:b/>
          <w:sz w:val="24"/>
        </w:rPr>
        <w:t>CONTRATADA</w:t>
      </w:r>
    </w:p>
    <w:p w14:paraId="633B7F50" w14:textId="77777777" w:rsidR="00343A4C" w:rsidRPr="00EA3C3E" w:rsidRDefault="00343A4C" w:rsidP="00343A4C">
      <w:pPr>
        <w:jc w:val="center"/>
        <w:rPr>
          <w:rFonts w:ascii="Calibri" w:hAnsi="Calibri" w:cs="Calibri"/>
          <w:b/>
          <w:sz w:val="24"/>
        </w:rPr>
      </w:pPr>
      <w:r w:rsidRPr="00EA3C3E">
        <w:rPr>
          <w:rFonts w:ascii="Calibri" w:hAnsi="Calibri" w:cs="Calibri"/>
          <w:b/>
          <w:sz w:val="24"/>
        </w:rPr>
        <w:t>AUGUSTO CÉSAR BROCCHI MAFIA</w:t>
      </w:r>
    </w:p>
    <w:p w14:paraId="4658DBAB" w14:textId="33A9D716" w:rsidR="00D758F2" w:rsidRPr="00343A4C" w:rsidRDefault="00343A4C" w:rsidP="00343A4C">
      <w:pPr>
        <w:jc w:val="center"/>
        <w:rPr>
          <w:rFonts w:ascii="Calibri" w:hAnsi="Calibri" w:cs="Calibri"/>
          <w:b/>
          <w:sz w:val="24"/>
        </w:rPr>
      </w:pPr>
      <w:r w:rsidRPr="00EA3C3E">
        <w:rPr>
          <w:rFonts w:ascii="Calibri" w:hAnsi="Calibri" w:cs="Calibri"/>
          <w:b/>
          <w:sz w:val="24"/>
        </w:rPr>
        <w:t>Sócio-Proprietário da GT Combustíveis e Serviços Ltda.</w:t>
      </w:r>
    </w:p>
    <w:sectPr w:rsidR="00D758F2" w:rsidRPr="00343A4C" w:rsidSect="00FA52A5">
      <w:headerReference w:type="default" r:id="rId7"/>
      <w:pgSz w:w="11906" w:h="16838"/>
      <w:pgMar w:top="150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793D" w14:textId="77777777" w:rsidR="00343A4C" w:rsidRDefault="00343A4C" w:rsidP="00343A4C">
      <w:r>
        <w:separator/>
      </w:r>
    </w:p>
  </w:endnote>
  <w:endnote w:type="continuationSeparator" w:id="0">
    <w:p w14:paraId="1EA5EFA8" w14:textId="77777777" w:rsidR="00343A4C" w:rsidRDefault="00343A4C" w:rsidP="0034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8B4B" w14:textId="77777777" w:rsidR="00343A4C" w:rsidRDefault="00343A4C" w:rsidP="00343A4C">
      <w:r>
        <w:separator/>
      </w:r>
    </w:p>
  </w:footnote>
  <w:footnote w:type="continuationSeparator" w:id="0">
    <w:p w14:paraId="12B284D1" w14:textId="77777777" w:rsidR="00343A4C" w:rsidRDefault="00343A4C" w:rsidP="0034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AE4" w14:textId="77777777" w:rsidR="00343A4C" w:rsidRPr="00772005" w:rsidRDefault="00343A4C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1D0872A" wp14:editId="186BAB04">
          <wp:simplePos x="0" y="0"/>
          <wp:positionH relativeFrom="column">
            <wp:posOffset>-537210</wp:posOffset>
          </wp:positionH>
          <wp:positionV relativeFrom="paragraph">
            <wp:posOffset>-222885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552D941D" w14:textId="77777777" w:rsidR="00343A4C" w:rsidRPr="00772005" w:rsidRDefault="00343A4C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5097FCF8" w14:textId="77777777" w:rsidR="00343A4C" w:rsidRPr="00772005" w:rsidRDefault="00343A4C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0C27114F" w14:textId="77777777" w:rsidR="00343A4C" w:rsidRDefault="00343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7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974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7C"/>
    <w:rsid w:val="000A5701"/>
    <w:rsid w:val="000E656F"/>
    <w:rsid w:val="00343A4C"/>
    <w:rsid w:val="003C7C11"/>
    <w:rsid w:val="00D2460A"/>
    <w:rsid w:val="00D758F2"/>
    <w:rsid w:val="00EF6A7C"/>
    <w:rsid w:val="00F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D949"/>
  <w15:chartTrackingRefBased/>
  <w15:docId w15:val="{4EEC8419-B27A-4292-958D-14FF3C7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4C"/>
    <w:pPr>
      <w:ind w:left="720"/>
      <w:contextualSpacing/>
    </w:pPr>
  </w:style>
  <w:style w:type="table" w:styleId="TableGrid">
    <w:name w:val="Table Grid"/>
    <w:basedOn w:val="TableNormal"/>
    <w:uiPriority w:val="39"/>
    <w:rsid w:val="0034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4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343A4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4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5</cp:revision>
  <dcterms:created xsi:type="dcterms:W3CDTF">2023-01-02T11:46:00Z</dcterms:created>
  <dcterms:modified xsi:type="dcterms:W3CDTF">2023-01-16T12:50:00Z</dcterms:modified>
</cp:coreProperties>
</file>